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D7 rebrík obojstranný</w:t>
      </w: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T</w:t>
      </w:r>
      <w:r>
        <w:rPr>
          <w:noProof/>
          <w:lang w:eastAsia="cs-CZ"/>
        </w:rPr>
        <w:t>yp produktu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žebříky se stupni, oboustranné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Výstup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bookmarkStart w:id="0" w:name="_GoBack"/>
      <w:bookmarkEnd w:id="0"/>
      <w:r>
        <w:rPr>
          <w:noProof/>
          <w:lang w:eastAsia="cs-CZ"/>
        </w:rPr>
        <w:tab/>
        <w:t>z obou stran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Provedení výstupu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  <w:t>stupně</w:t>
      </w:r>
      <w:r>
        <w:rPr>
          <w:noProof/>
          <w:lang w:eastAsia="cs-CZ"/>
        </w:rPr>
        <w:t>, 3+3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Materiál podstavce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  <w:t>hliník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Materiál stupňů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  <w:t>hliník s protiskluzovým rýhováním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Hloubka stupňů</w:t>
      </w:r>
      <w:r>
        <w:rPr>
          <w:noProof/>
          <w:lang w:eastAsia="cs-CZ"/>
        </w:rPr>
        <w:tab/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</w:r>
      <w:r>
        <w:rPr>
          <w:noProof/>
          <w:lang w:eastAsia="cs-CZ"/>
        </w:rPr>
        <w:t>80 mm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Šířka plošiny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325 mm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Hloubka plošiny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  <w:t>160 mm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Vlastnost</w:t>
      </w:r>
      <w:r>
        <w:rPr>
          <w:noProof/>
          <w:lang w:eastAsia="cs-CZ"/>
        </w:rPr>
        <w:t>.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sklopné provedení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Zatížitelnost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150 kg</w:t>
      </w:r>
    </w:p>
    <w:p w:rsidR="009A78C7" w:rsidRDefault="009A78C7" w:rsidP="009A78C7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Dodávka</w:t>
      </w:r>
      <w:r>
        <w:rPr>
          <w:noProof/>
          <w:lang w:eastAsia="cs-CZ"/>
        </w:rPr>
        <w:t>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smontováno</w:t>
      </w: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9A78C7" w:rsidRDefault="009A78C7" w:rsidP="00F808B2">
      <w:pPr>
        <w:shd w:val="clear" w:color="auto" w:fill="FFFFFF"/>
        <w:spacing w:after="0" w:line="240" w:lineRule="auto"/>
        <w:jc w:val="both"/>
        <w:rPr>
          <w:noProof/>
          <w:lang w:eastAsia="cs-CZ"/>
        </w:rPr>
      </w:pPr>
    </w:p>
    <w:p w:rsidR="00F808B2" w:rsidRDefault="001A6110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3A9CF9F5" wp14:editId="490F514B">
            <wp:extent cx="2381250" cy="2417030"/>
            <wp:effectExtent l="0" t="0" r="0" b="2540"/>
            <wp:docPr id="2" name="obrázek 2" descr="https://images.kkeu.de/is/image/BEG/%C5%BDeb%C5%99%C3%ADky_a_le%C5%A1en%C3%AD/Dvojit%C3%A9_%C5%BEeb%C5%99%C3%ADky/Hlin%C3%ADkov%C3%BD_%C5%BEeb%C5%99%C3%ADk_pdplarge-mrd--498266_AFS_00_00_00_6724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kkeu.de/is/image/BEG/%C5%BDeb%C5%99%C3%ADky_a_le%C5%A1en%C3%AD/Dvojit%C3%A9_%C5%BEeb%C5%99%C3%ADky/Hlin%C3%ADkov%C3%BD_%C5%BEeb%C5%99%C3%ADk_pdplarge-mrd--498266_AFS_00_00_00_67242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99" cy="24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B69" w:rsidRDefault="00C20B69" w:rsidP="009A78C7">
      <w:pPr>
        <w:spacing w:after="0" w:line="240" w:lineRule="auto"/>
      </w:pPr>
      <w:r>
        <w:separator/>
      </w:r>
    </w:p>
  </w:endnote>
  <w:endnote w:type="continuationSeparator" w:id="0">
    <w:p w:rsidR="00C20B69" w:rsidRDefault="00C20B69" w:rsidP="009A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B69" w:rsidRDefault="00C20B69" w:rsidP="009A78C7">
      <w:pPr>
        <w:spacing w:after="0" w:line="240" w:lineRule="auto"/>
      </w:pPr>
      <w:r>
        <w:separator/>
      </w:r>
    </w:p>
  </w:footnote>
  <w:footnote w:type="continuationSeparator" w:id="0">
    <w:p w:rsidR="00C20B69" w:rsidRDefault="00C20B69" w:rsidP="009A7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26C98"/>
    <w:multiLevelType w:val="multilevel"/>
    <w:tmpl w:val="7FC2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1A6110"/>
    <w:rsid w:val="00613E9B"/>
    <w:rsid w:val="006A228E"/>
    <w:rsid w:val="006B4614"/>
    <w:rsid w:val="009A78C7"/>
    <w:rsid w:val="00AA4FAD"/>
    <w:rsid w:val="00C20B69"/>
    <w:rsid w:val="00E76EAD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8C7"/>
  </w:style>
  <w:style w:type="paragraph" w:styleId="Zpat">
    <w:name w:val="footer"/>
    <w:basedOn w:val="Normln"/>
    <w:link w:val="Zpat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2022-05-19T13:13:00Z</dcterms:created>
  <dcterms:modified xsi:type="dcterms:W3CDTF">2022-05-19T13:13:00Z</dcterms:modified>
</cp:coreProperties>
</file>